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6ED" w:rsidRDefault="009846E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846ED" w:rsidRDefault="009846ED">
      <w:pPr>
        <w:pStyle w:val="ConsPlusNormal"/>
        <w:jc w:val="both"/>
        <w:outlineLvl w:val="0"/>
      </w:pPr>
    </w:p>
    <w:p w:rsidR="009846ED" w:rsidRDefault="009846ED">
      <w:pPr>
        <w:pStyle w:val="ConsPlusNormal"/>
        <w:jc w:val="both"/>
        <w:outlineLvl w:val="0"/>
      </w:pPr>
      <w:r>
        <w:t>Зарегистрировано в Минюсте России 19 января 2006 г. N 7383</w:t>
      </w:r>
    </w:p>
    <w:p w:rsidR="009846ED" w:rsidRDefault="009846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46ED" w:rsidRDefault="009846ED">
      <w:pPr>
        <w:pStyle w:val="ConsPlusNormal"/>
        <w:jc w:val="center"/>
      </w:pPr>
    </w:p>
    <w:p w:rsidR="009846ED" w:rsidRDefault="009846ED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9846ED" w:rsidRDefault="009846ED">
      <w:pPr>
        <w:pStyle w:val="ConsPlusTitle"/>
        <w:jc w:val="center"/>
      </w:pPr>
      <w:r>
        <w:t>ОБОРОНЫ, ЧРЕЗВЫЧАЙНЫМ СИТУАЦИЯМ И ЛИКВИДАЦИИ</w:t>
      </w:r>
    </w:p>
    <w:p w:rsidR="009846ED" w:rsidRDefault="009846ED">
      <w:pPr>
        <w:pStyle w:val="ConsPlusTitle"/>
        <w:jc w:val="center"/>
      </w:pPr>
      <w:r>
        <w:t>ПОСЛЕДСТВИЙ СТИХИЙНЫХ БЕДСТВИЙ</w:t>
      </w:r>
    </w:p>
    <w:p w:rsidR="009846ED" w:rsidRDefault="009846ED">
      <w:pPr>
        <w:pStyle w:val="ConsPlusTitle"/>
        <w:jc w:val="center"/>
      </w:pPr>
    </w:p>
    <w:p w:rsidR="009846ED" w:rsidRDefault="009846ED">
      <w:pPr>
        <w:pStyle w:val="ConsPlusTitle"/>
        <w:jc w:val="center"/>
      </w:pPr>
      <w:r>
        <w:t>ПРИКАЗ</w:t>
      </w:r>
    </w:p>
    <w:p w:rsidR="009846ED" w:rsidRDefault="009846ED">
      <w:pPr>
        <w:pStyle w:val="ConsPlusTitle"/>
        <w:jc w:val="center"/>
      </w:pPr>
      <w:r>
        <w:t>от 23 декабря 2005 г. N 999</w:t>
      </w:r>
    </w:p>
    <w:p w:rsidR="009846ED" w:rsidRDefault="009846ED">
      <w:pPr>
        <w:pStyle w:val="ConsPlusTitle"/>
        <w:jc w:val="center"/>
      </w:pPr>
    </w:p>
    <w:p w:rsidR="009846ED" w:rsidRDefault="009846ED">
      <w:pPr>
        <w:pStyle w:val="ConsPlusTitle"/>
        <w:jc w:val="center"/>
      </w:pPr>
      <w:r>
        <w:t>ОБ УТВЕРЖДЕНИИ ПОРЯДКА</w:t>
      </w:r>
    </w:p>
    <w:p w:rsidR="009846ED" w:rsidRDefault="009846ED">
      <w:pPr>
        <w:pStyle w:val="ConsPlusTitle"/>
        <w:jc w:val="center"/>
      </w:pPr>
      <w:r>
        <w:t>СОЗДАНИЯ НЕШТАТНЫХ АВАРИЙНО-СПАСАТЕЛЬНЫХ ФОРМИРОВАНИЙ</w:t>
      </w:r>
    </w:p>
    <w:p w:rsidR="009846ED" w:rsidRDefault="009846E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846E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22.08.2011 </w:t>
            </w:r>
            <w:hyperlink r:id="rId5" w:history="1">
              <w:r>
                <w:rPr>
                  <w:color w:val="0000FF"/>
                </w:rPr>
                <w:t>N 456</w:t>
              </w:r>
            </w:hyperlink>
            <w:r>
              <w:rPr>
                <w:color w:val="392C69"/>
              </w:rPr>
              <w:t>,</w:t>
            </w:r>
          </w:p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30.06.2014 </w:t>
            </w:r>
            <w:hyperlink r:id="rId6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приказываю: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1" w:history="1">
        <w:r>
          <w:rPr>
            <w:color w:val="0000FF"/>
          </w:rPr>
          <w:t>Порядок</w:t>
        </w:r>
      </w:hyperlink>
      <w:r>
        <w:t xml:space="preserve"> создания нештатных аварийно-спасательных формирований.</w:t>
      </w: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jc w:val="right"/>
      </w:pPr>
      <w:r>
        <w:t>Министр</w:t>
      </w:r>
    </w:p>
    <w:p w:rsidR="009846ED" w:rsidRDefault="009846ED">
      <w:pPr>
        <w:pStyle w:val="ConsPlusNormal"/>
        <w:jc w:val="right"/>
      </w:pPr>
      <w:r>
        <w:t>С.К.ШОЙГУ</w:t>
      </w:r>
    </w:p>
    <w:p w:rsidR="009846ED" w:rsidRDefault="009846ED">
      <w:pPr>
        <w:pStyle w:val="ConsPlusNormal"/>
        <w:jc w:val="right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jc w:val="right"/>
        <w:outlineLvl w:val="0"/>
      </w:pPr>
      <w:r>
        <w:t>Приложение</w:t>
      </w:r>
    </w:p>
    <w:p w:rsidR="009846ED" w:rsidRDefault="009846ED">
      <w:pPr>
        <w:pStyle w:val="ConsPlusNormal"/>
        <w:jc w:val="right"/>
      </w:pPr>
      <w:r>
        <w:t>к Приказу МЧС России</w:t>
      </w:r>
    </w:p>
    <w:p w:rsidR="009846ED" w:rsidRDefault="009846ED">
      <w:pPr>
        <w:pStyle w:val="ConsPlusNormal"/>
        <w:jc w:val="right"/>
      </w:pPr>
      <w:r>
        <w:t>от 23.12.2005 N 999</w:t>
      </w: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Title"/>
        <w:jc w:val="center"/>
      </w:pPr>
      <w:bookmarkStart w:id="0" w:name="P31"/>
      <w:bookmarkEnd w:id="0"/>
      <w:r>
        <w:t>ПОРЯДОК</w:t>
      </w:r>
    </w:p>
    <w:p w:rsidR="009846ED" w:rsidRDefault="009846ED">
      <w:pPr>
        <w:pStyle w:val="ConsPlusTitle"/>
        <w:jc w:val="center"/>
      </w:pPr>
      <w:r>
        <w:t>СОЗДАНИЯ НЕШТАТНЫХ АВАРИЙНО-СПАСАТЕЛЬНЫХ ФОРМИРОВАНИЙ</w:t>
      </w:r>
    </w:p>
    <w:p w:rsidR="009846ED" w:rsidRDefault="009846E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846E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22.08.2011 </w:t>
            </w:r>
            <w:hyperlink r:id="rId8" w:history="1">
              <w:r>
                <w:rPr>
                  <w:color w:val="0000FF"/>
                </w:rPr>
                <w:t>N 456</w:t>
              </w:r>
            </w:hyperlink>
            <w:r>
              <w:rPr>
                <w:color w:val="392C69"/>
              </w:rPr>
              <w:t>,</w:t>
            </w:r>
          </w:p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30.06.2014 </w:t>
            </w:r>
            <w:hyperlink r:id="rId9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  <w:r>
        <w:t>1. Настоящий Порядок создания нештатных аварийно-спасательных формирований (далее - Порядок) определяет основы создания, подготовки, оснащения и применения нештатных аварийно-спасательных формирований.</w:t>
      </w:r>
    </w:p>
    <w:p w:rsidR="009846ED" w:rsidRDefault="009846ED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lastRenderedPageBreak/>
        <w:t>2. Нештатные аварийно-спасательные формирования представляют собой самостоятельные структуры, созданные организациями на нештатной основе из числа своих работников, оснащенные специальными техникой, оборудованием, снаряжением, инструментами и материалами, подготовленные для проведения аварийно-спасательных и других неотложных работ в очагах поражения и зонах чрезвычайных ситуаций.</w:t>
      </w:r>
    </w:p>
    <w:p w:rsidR="009846ED" w:rsidRDefault="009846ED">
      <w:pPr>
        <w:pStyle w:val="ConsPlusNormal"/>
        <w:jc w:val="both"/>
      </w:pPr>
      <w:r>
        <w:t xml:space="preserve">(п. 2 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3. Правовые основы создания и деятельности нештатных аварийно-спасательных формирований составляют </w:t>
      </w:r>
      <w:hyperlink r:id="rId12" w:history="1">
        <w:r>
          <w:rPr>
            <w:color w:val="0000FF"/>
          </w:rPr>
          <w:t>Конституция</w:t>
        </w:r>
      </w:hyperlink>
      <w:r>
        <w:t xml:space="preserve"> Российской Федерации, Федеральные законы от 12 февраля 1998 г. </w:t>
      </w:r>
      <w:hyperlink r:id="rId13" w:history="1">
        <w:r>
          <w:rPr>
            <w:color w:val="0000FF"/>
          </w:rPr>
          <w:t>N 28-ФЗ</w:t>
        </w:r>
      </w:hyperlink>
      <w:r>
        <w:t xml:space="preserve"> "О гражданской обороне" (Собрание законодательства Российской Федерации, 1998, N 7, ст. 799), от 22 августа 1995 г. </w:t>
      </w:r>
      <w:hyperlink r:id="rId14" w:history="1">
        <w:r>
          <w:rPr>
            <w:color w:val="0000FF"/>
          </w:rPr>
          <w:t>N 151-ФЗ</w:t>
        </w:r>
      </w:hyperlink>
      <w:r>
        <w:t xml:space="preserve"> "Об аварийно-спасательных службах и статусе спасателей" (Собрание законодательства Российской Федерации, 1995, N 35, ст. 3503) и иные нормативные правовые акты Российской Федерации, а также законы и иные нормативные правовые акты субъектов Российской Федерации.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4. Организации, эксплуатирующие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организации, эксплуатирующие опасные производственные объекты III класса опасности, отнесенные в установленном порядке к категориям по гражданской обороне, создают и поддерживают в состоянии готовности нештатные аварийно-спасательные формирования 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 (Собрание законодательства Российской Федерации, 1998, N 7, ст. 799; 2013, N 52 (часть I), ст. 6969).</w:t>
      </w:r>
    </w:p>
    <w:p w:rsidR="009846ED" w:rsidRDefault="009846ED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Органы исполнительной власти субъектов Российской Федерации и органы местного самоуправления могут создавать, содержать и организовывать деятельность нештатных аварийно-спасательных формирований для выполнения мероприятий на своих территориях в соответствии с планами гражданской обороны и защиты населения, планами предупреждения и ликвидации чрезвычайных ситуаций.</w:t>
      </w:r>
    </w:p>
    <w:p w:rsidR="009846ED" w:rsidRDefault="009846ED">
      <w:pPr>
        <w:pStyle w:val="ConsPlusNormal"/>
        <w:jc w:val="both"/>
      </w:pPr>
      <w:r>
        <w:t xml:space="preserve">(абзац введен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МЧС России от 30.06.2014 N 331)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Нештатные аварийно-спасательные формирования создаются с учетом Примерного перечня создаваемых нештатных аварийно-спасательных формирований </w:t>
      </w:r>
      <w:hyperlink w:anchor="P140" w:history="1">
        <w:r>
          <w:rPr>
            <w:color w:val="0000FF"/>
          </w:rPr>
          <w:t>(приложение N 1).</w:t>
        </w:r>
      </w:hyperlink>
      <w:r>
        <w:t xml:space="preserve"> Оснащение нештатных аварийно-спасательных формирований осуществляется в соответствии с Примерными нормами оснащения (табелизации) нештатных аварийно-спасательных формирований специальными техникой, оборудованием, снаряжением, инструментами и материалами </w:t>
      </w:r>
      <w:hyperlink w:anchor="P234" w:history="1">
        <w:r>
          <w:rPr>
            <w:color w:val="0000FF"/>
          </w:rPr>
          <w:t>(приложение N 2).</w:t>
        </w:r>
      </w:hyperlink>
    </w:p>
    <w:p w:rsidR="009846ED" w:rsidRDefault="009846ED">
      <w:pPr>
        <w:pStyle w:val="ConsPlusNormal"/>
        <w:spacing w:before="220"/>
        <w:ind w:firstLine="540"/>
        <w:jc w:val="both"/>
      </w:pPr>
      <w:r>
        <w:t>В зависимости от местных условий и при наличии материально-технической базы могут создаваться и другие нештатные аварийно-спасательные формирования.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5. Основными задачами нештатных аварийно-спасательных формирований являются: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проведение аварийно-спасательных работ и первоочередное жизнеобеспечение населения, пострадавшего при ведении военных действий или вследствие этих действий;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участие в ликвидации чрезвычайных ситуаций природного и техногенного характера, а также в борьбе с пожарами;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обнаружение и обозначение районов, подвергшихся радиоактивному, химическому, биологическому (бактериологическому) и иному заражению (загрязнению);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санитарная обработка населения, специальная обработка техники, зданий и обеззараживание территорий;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lastRenderedPageBreak/>
        <w:t>участие в восстановлении функционирования объектов жизнеобеспечения населения;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обеспечение мероприятий гражданской обороны по вопросам восстановления и поддержания порядка, связи и оповещения, защиты животных и растений, медицинского, автотранспортного обеспечения.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6. Состав, структура и оснащение нештатных аварийно-спасательных формирований определяются руководителями организаций в соответствии с настоящим Порядком и с учетом методических рекомендаций по созданию, подготовке, оснащению и применению нештатных аварийно-спасательных формирований, разрабатываемыми Министерством Российской Федерации по делам гражданской обороны, чрезвычайным ситуациям и ликвидации последствий стихийных бедствий (далее - МЧС России), исходя из задач гражданской обороны и защиты населения, и согласовываются с территориальными органами МЧС России - органами, специально уполномоченными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7. 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 (Собрание законодательства Российской Федерации, 1998, N 7, ст. 799; 2013, N 52 (часть I), ст. 6969).</w:t>
      </w:r>
    </w:p>
    <w:p w:rsidR="009846ED" w:rsidRDefault="009846ED">
      <w:pPr>
        <w:pStyle w:val="ConsPlusNormal"/>
        <w:jc w:val="both"/>
      </w:pPr>
      <w:r>
        <w:t xml:space="preserve">(п. 7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8. Федеральные органы исполнительной власти, исходя из </w:t>
      </w:r>
      <w:hyperlink r:id="rId20" w:history="1">
        <w:r>
          <w:rPr>
            <w:color w:val="0000FF"/>
          </w:rPr>
          <w:t>статьи 7</w:t>
        </w:r>
      </w:hyperlink>
      <w:r>
        <w:t xml:space="preserve"> Федерального закона от 12 февраля 1998 г. N 28-ФЗ "О гражданской обороне", в отношении бюджетных, казенных, автономных организаций, находящихся в их ведении, вправе:</w:t>
      </w:r>
    </w:p>
    <w:p w:rsidR="009846ED" w:rsidRDefault="009846ED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МЧС России от 22.08.2011 N 456)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определять организации, которые создают нештатные аварийно-спасательные формирования;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организовывать создание, подготовку и оснащение нештатных аварийно-спасательных формирований;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вести реестры организаций, создающих нештатные аварийно-спасательные формирования;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организовывать планирование применения нештатных аварийно-спасательных формирований;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2" w:history="1">
        <w:r>
          <w:rPr>
            <w:color w:val="0000FF"/>
          </w:rPr>
          <w:t>Приказ</w:t>
        </w:r>
      </w:hyperlink>
      <w:r>
        <w:t xml:space="preserve"> МЧС России от 30.06.2014 N 331.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9. Органы исполнительной власти субъектов Российской Федерации и органы местного самоуправления, исходя из </w:t>
      </w:r>
      <w:hyperlink r:id="rId23" w:history="1">
        <w:r>
          <w:rPr>
            <w:color w:val="0000FF"/>
          </w:rPr>
          <w:t>статьи 8</w:t>
        </w:r>
      </w:hyperlink>
      <w:r>
        <w:t xml:space="preserve"> Федерального закона от 12 февраля 1998 г. N 28-ФЗ "О гражданской обороне", на соответствующих территориях вправе: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определять организации, находящиеся в сфере их ведения, которые создают нештатные аварийно-спасательные формирования;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организовывать создание, подготовку и оснащение нештатных аварийно-спасательных формирований;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вести реестры организаций, создающих нештатные аварийно-спасательные формирования, и осуществляют их учет;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lastRenderedPageBreak/>
        <w:t>организовывать планирование применения нештатных аварийно-спасательных формирований;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4" w:history="1">
        <w:r>
          <w:rPr>
            <w:color w:val="0000FF"/>
          </w:rPr>
          <w:t>Приказ</w:t>
        </w:r>
      </w:hyperlink>
      <w:r>
        <w:t xml:space="preserve"> МЧС России от 30.06.2014 N 331.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10. Организации, создающие нештатные аварийно-спасательные формирования: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разрабатывают структуру и табели оснащения нештатных аварийно-спасательных формирований специальными техникой, оборудованием, снаряжением, инструментами и материалами;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укомплектовывают нештатные аварийно-спасательные формирования личным составом, оснащают их специальными техникой, оборудованием, снаряжением, инструментами и материалами, в том числе за счет существующих аварийно-восстановительных, ремонтно-восстановительных, медицинских и других подразделений;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осуществляют подготовку и руководство деятельностью нештатных аварийно-спасательных формирований;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осуществляют всестороннее обеспечение применения нештатных аварийно-спасательных формирований;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осуществляют планирование и применение нештатных аварийно-спасательных формирований;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поддерживают нештатные аварийно-спасательные формирования в состоянии готовности к выполнению задач по предназначению.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11. При создании нештатных аварийно-спасательных формирований учитываются наличие и возможности штатных аварийно-спасательных формирований и аварийно-спасательных служб.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12. МЧС России и его территориальные органы осуществляют методическое руководство созданием и обеспечением готовности нештатных аварийно-спасательных формирований, а также контроль в этой области.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13. Нештатные аварийно-спасательные формирования подразделяются: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по подчиненности: территориальные и организаций;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по численности: отряды, команды, группы, звенья, посты.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Количество и перечень создаваемых нештатных аварийно-спасательных формирований определяется исходя из прогнозируемых объемов проведения аварийно-спасательных и других неотложных работ при возникновении чрезвычайных ситуаций и их возможностей по проведению указанных работ.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Для нештатных аварийно-спасательных формирований сроки приведения в готовность не должны превышать: в мирное время - 6 часов, военное время - 3 часов.</w:t>
      </w:r>
    </w:p>
    <w:p w:rsidR="009846ED" w:rsidRDefault="009846ED">
      <w:pPr>
        <w:pStyle w:val="ConsPlusNormal"/>
        <w:jc w:val="both"/>
      </w:pPr>
      <w:r>
        <w:t xml:space="preserve">(п. 13 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14. Личный состав нештатных аварийно-спасательных формирований комплектуется за счет работников организаций. Военнообязанные, имеющие мобилизационные предписания, могут включаться в нештатные аварийно-спасательные формирования на период до их призыва (мобилизации).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6" w:history="1">
        <w:r>
          <w:rPr>
            <w:color w:val="0000FF"/>
          </w:rPr>
          <w:t>Приказ</w:t>
        </w:r>
      </w:hyperlink>
      <w:r>
        <w:t xml:space="preserve"> МЧС России от 30.06.2014 N 331.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lastRenderedPageBreak/>
        <w:t>Зачисление граждан в состав нештатных аварийно-спасательных формирований производится приказом руководителя организации.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Основной состав руководителей и специалистов нештатных аварийно-спасательных формирований, предназначенных для непосредственного выполнения аварийно-спасательных работ, в первую очередь комплектуется аттестованными спасателями, а также квалифицированными специалистами существующих аварийно-восстановительных, ремонтно-восстановительных, медицинских и других подразделений.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15. Обеспечение нештатных аварийно-спасательных формирований специальными техникой, оборудованием, снаряжением, инструментами и материалами осуществляется за счет техники и имущества, имеющихся в организациях.</w:t>
      </w:r>
    </w:p>
    <w:p w:rsidR="009846ED" w:rsidRDefault="009846ED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16. Накопление, хранение и использование материально-технических, продовольственных, медицинских и иных средств, предназначенных для оснащения нештатных аварийно-спасательных формирований, осуществляется с учетом методических рекомендаций по созданию, подготовке, оснащению и применению нештатных аварийно-спасательных формирований.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17. Финансирование мероприятий по созданию, подготовке, оснащению и применению нештатных аварийно-спасательных формирований осуществляется за счет финансовых средств организаций, создающих нештатные аварийно-спасательные формирования, с учетом положений </w:t>
      </w:r>
      <w:hyperlink r:id="rId28" w:history="1">
        <w:r>
          <w:rPr>
            <w:color w:val="0000FF"/>
          </w:rPr>
          <w:t>статьи 9</w:t>
        </w:r>
      </w:hyperlink>
      <w:r>
        <w:t xml:space="preserve"> Федерального закона от 12 февраля 1998 г. N 28-ФЗ "О гражданской обороне".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18. Подготовка и обучение нештатных аварийно-спасательных формирований для решения задач гражданской обороны и защиты населения осуществляются в соответствии с законодательными и иными нормативными правовыми актами Российской Федерации, организационно-методическими указаниями МЧС России по подготовке органов управления, сил гражданской обороны и единой государственной системы предупреждения и ликвидации чрезвычайных ситуаций, организационно-методическими указаниями МЧС России по подготовке населения Российской Федерации в области гражданской обороны, защиты от чрезвычайных ситуаций, обеспечения пожарной безопасности и безопасности людей на водных объектах, нормативно-методическими документами организаций, создающих нештатные аварийно-спасательные формирования.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19. Подготовка нештатных аварийно-спасательных формирований включает: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обучение по программам подготовки спасателей в образовательных организациях, образовательных подразделениях аварийно-спасательных служб, аварийно-спасательных формирований или организаций, имеющих соответствующие лицензии на право ведения образовательной деятельности по программам подготовки к ведению аварийно-спасательных работ, в соответствии с </w:t>
      </w:r>
      <w:hyperlink r:id="rId29" w:history="1">
        <w:r>
          <w:rPr>
            <w:color w:val="0000FF"/>
          </w:rPr>
          <w:t>Положением</w:t>
        </w:r>
      </w:hyperlink>
      <w:r>
        <w:t xml:space="preserve"> о проведении аттестации аварийно-спасательных служб, аварийно-спасательных формирований, спасателей и граждан, приобретающих статус спасателей, утвержденным постановлением Правительства Российской Федерации от 22 декабря 2011 г. N 1091 "О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спасателя" (Собрание законодательства Российской Федерации, 2012, N 2, ст. 280);</w:t>
      </w:r>
    </w:p>
    <w:p w:rsidR="009846ED" w:rsidRDefault="009846ED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обучение руководителей формирований в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обучение личного состава в организации в соответствии с примерной программой обучения личного состава нештатных аварийно-спасательных формирований, рекомендуемой МЧС России;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lastRenderedPageBreak/>
        <w:t>участие формирований в учениях и тренировках по гражданской обороне и защите от чрезвычайных ситуаций, а также практических мероприятий по ликвидации последствий аварий и катастроф.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20. Обучение личного состава нештатных аварийно-спасательных формирований в организации включает базовую и специальную подготовку. Обучение планируется и проводится по программе подготовки нештатных аварийно-спасательных формирований в рабочее время. </w:t>
      </w:r>
      <w:hyperlink r:id="rId31" w:history="1">
        <w:r>
          <w:rPr>
            <w:color w:val="0000FF"/>
          </w:rPr>
          <w:t>Примерные программы</w:t>
        </w:r>
      </w:hyperlink>
      <w:r>
        <w:t xml:space="preserve"> обучения нештатных аварийно-спасательных формирований разрабатываются и утверждаются МЧС России.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Темы специальной подготовки отрабатываются с учетом предназначения нештатных аварийно-спасательных формирований.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21. Основным методом проведения занятий является практическая тренировка (упражнение).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Теоретический материал изучается в минимальном объеме, необходимом обучаемым для правильного и четкого выполнения практических приемов и действий. При этом используются современные обучающие программы, видеофильмы, плакаты, другие наглядные пособия.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Практические и тактико-специальные занятия организуют и проводят руководители нештатных аварийно-спасательных формирований, а на учебных местах - командиры структурных подразделений нештатных аварийно-спасательных формирований.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Занятия проводятся в учебных городках, на участках местности или на территории организации.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На тактико-специальные занятия нештатные аварийно-спасательные формирования выводятся в полном составе, с необходимым количеством специальной техники, оборудования, снаряжения, инструментов и материалов.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Практические занятия с нештатными аварийно-спасательными формированиями разрешается проводить по структурным подразделениям.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Занятия по темам специальной подготовки могут проводиться также путем сбора под руководством начальника соответствующей спасательной службы.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22. Личный состав нештатных аварийно-спасательных формирований должен: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знать: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характерные особенности опасностей, возникающих при ведении военных действий или вследствие этих действий, и способы защиты от них;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особенности чрезвычайных ситуаций природного и техногенного характера;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поражающие свойства отравляющих веществ, аварийно химически опасных веществ, применяемых в организации, порядок и способы защиты при их утечке (выбросе);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предназначение формирования и функциональные обязанности;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производственные и технологические особенности организации, характер возможных аварийно-спасательных и других неотложных работ, вытекающих из содержания паспорта безопасности объекта;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порядок оповещения, сбора и приведения формирования в готовность;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 xml:space="preserve">место сбора формирования, пути и порядок выдвижения к месту возможного проведения </w:t>
      </w:r>
      <w:r>
        <w:lastRenderedPageBreak/>
        <w:t>аварийно-спасательных работ;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назначение, технические данные, порядок применения и возможности техники, механизмов и приборов, а также средств защиты, состоящих на оснащении формирования;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порядок проведения санитарной обработки населения, специальной обработки техники, зданий и обеззараживания территорий;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уметь: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выполнять функциональные обязанности при проведении аварийно-спасательных работ;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поддерживать в исправном состоянии и грамотно применять специальные технику, оборудование, снаряжение, инструменты и материалы;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оказывать первую помощь раненым и пораженным, а также эвакуировать их в безопасные места;</w:t>
      </w:r>
    </w:p>
    <w:p w:rsidR="009846ED" w:rsidRDefault="009846ED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МЧС России от 30.06.2014 N 331)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работать на штатных средствах связи;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проводить санитарную обработку населения, специальную обработку техники, зданий и обеззараживание территорий;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незамедлительно реагировать на возникновение аварийной ситуации на потенциально опасном объекте, принимать меры по ее локализации и ликвидации;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выполнять другие аварийно-спасательные работы, обусловленные спецификой конкретной организации.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t>Особое внимание при обучении обращается на безопасную эксплуатацию и обслуживание гидравлического и электрифицированного аварийно-спасательного инструмента, электроустановок, компрессоров, работу в средствах защиты органов дыхания и кожи, а также при применении других технологий и специального снаряжения (альпинистского, водолазного).</w:t>
      </w: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jc w:val="right"/>
        <w:outlineLvl w:val="1"/>
      </w:pPr>
      <w:r>
        <w:t>Приложение N 1</w:t>
      </w:r>
    </w:p>
    <w:p w:rsidR="009846ED" w:rsidRDefault="009846ED">
      <w:pPr>
        <w:pStyle w:val="ConsPlusNormal"/>
        <w:jc w:val="right"/>
      </w:pPr>
      <w:r>
        <w:t>к Порядку создания нештатных</w:t>
      </w:r>
    </w:p>
    <w:p w:rsidR="009846ED" w:rsidRDefault="009846ED">
      <w:pPr>
        <w:pStyle w:val="ConsPlusNormal"/>
        <w:jc w:val="right"/>
      </w:pPr>
      <w:r>
        <w:t>аварийно-спасательных формирований</w:t>
      </w: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jc w:val="center"/>
      </w:pPr>
      <w:bookmarkStart w:id="1" w:name="P140"/>
      <w:bookmarkEnd w:id="1"/>
      <w:r>
        <w:t>ПРИМЕРНЫЙ ПЕРЕЧЕНЬ</w:t>
      </w:r>
    </w:p>
    <w:p w:rsidR="009846ED" w:rsidRDefault="009846ED">
      <w:pPr>
        <w:pStyle w:val="ConsPlusNormal"/>
        <w:jc w:val="center"/>
      </w:pPr>
      <w:r>
        <w:t>СОЗДАВАЕМЫХ НЕШТАТНЫХ АВАРИЙНО-СПАСАТЕЛЬНЫХ ФОРМИРОВАНИЙ</w:t>
      </w:r>
    </w:p>
    <w:p w:rsidR="009846ED" w:rsidRDefault="009846E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846E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МЧС России от 30.06.2014 N 331)</w:t>
            </w:r>
          </w:p>
        </w:tc>
      </w:tr>
    </w:tbl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sectPr w:rsidR="009846ED" w:rsidSect="00E43D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46ED" w:rsidRDefault="009846ED">
      <w:pPr>
        <w:pStyle w:val="ConsPlusNormal"/>
        <w:jc w:val="center"/>
        <w:outlineLvl w:val="2"/>
      </w:pPr>
      <w:r>
        <w:lastRenderedPageBreak/>
        <w:t>I. Примерный перечень создаваемых территориальных нештатных</w:t>
      </w:r>
    </w:p>
    <w:p w:rsidR="009846ED" w:rsidRDefault="009846ED">
      <w:pPr>
        <w:pStyle w:val="ConsPlusNormal"/>
        <w:jc w:val="center"/>
      </w:pPr>
      <w:r>
        <w:t>аварийно-спасательных формирований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20"/>
        <w:gridCol w:w="2160"/>
      </w:tblGrid>
      <w:tr w:rsidR="009846ED">
        <w:tc>
          <w:tcPr>
            <w:tcW w:w="762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нештатных аварийно-спасательных формирований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  <w:jc w:val="center"/>
            </w:pPr>
            <w:r>
              <w:t>Численность личного состава, чел.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Аварийно-спасательный отряд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140 - 160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команда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70 - 139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группа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30 - 69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Аварийно-спасательное звено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Аварийно-спасательный отряд радиационной, химической защиты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140 - 160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команда радиационной, химической защиты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70 - 139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команда механизации работ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70 - 139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группа радиационной, химической защиты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30 - 69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Аварийно-спасательное звено радиационной, химической защиты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группа инженерной разведки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группа радиационной, химической разведки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Аварийно-спасательное звено речной (морской) разведки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Аварийно-спасательное звено разведки на автомобильном транспорте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Пост радиационного и химического наблюдения (подвижный)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3</w:t>
            </w:r>
          </w:p>
        </w:tc>
      </w:tr>
    </w:tbl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jc w:val="center"/>
        <w:outlineLvl w:val="2"/>
      </w:pPr>
      <w:r>
        <w:t>II. Примерный перечень создаваемых нештатных</w:t>
      </w:r>
    </w:p>
    <w:p w:rsidR="009846ED" w:rsidRDefault="009846ED">
      <w:pPr>
        <w:pStyle w:val="ConsPlusNormal"/>
        <w:jc w:val="center"/>
      </w:pPr>
      <w:r>
        <w:t>аварийно-спасательных формирований организаций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20"/>
        <w:gridCol w:w="2160"/>
      </w:tblGrid>
      <w:tr w:rsidR="009846ED">
        <w:tc>
          <w:tcPr>
            <w:tcW w:w="762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нештатных аварийно-спасательных формирований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  <w:jc w:val="center"/>
            </w:pPr>
            <w:r>
              <w:t>Численность личного состава, чел.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Аварийно-спасательный отряд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140 - 160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команда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70 - 139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группа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30 - 69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Аварийно-спасательное звено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Аварийно-спасательный отряд радиационной, химической и биологической защиты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140 - 160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команда радиационной, химической и биологической защиты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70 - 139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Пожарно-спасательная команда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70 - 139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 xml:space="preserve">Вспомогательная горноспасательная команда </w:t>
            </w:r>
            <w:hyperlink w:anchor="P22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3 - 300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команда механизации работ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70 - 139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Аварийно-спасательная группа радиационной, химической и биологической защиты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30 - 69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Пожарно-спасательная группа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10 - 69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Аварийно-спасательное звено радиационной, химической и биологической защиты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Пожарно-спасательное звено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Аварийно-спасательное звено инженерной разведки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 xml:space="preserve">Аварийно-спасательное звено радиационной, химической и биологической </w:t>
            </w:r>
            <w:r>
              <w:lastRenderedPageBreak/>
              <w:t>разведки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lastRenderedPageBreak/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lastRenderedPageBreak/>
              <w:t>Аварийно-спасательное звено речной (морской) разведки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Аварийно-спасательное звено разведки на средствах железнодорожного транспорта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Аварийно-спасательное звено разведки на автомобильном транспорте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9</w:t>
            </w:r>
          </w:p>
        </w:tc>
      </w:tr>
      <w:tr w:rsidR="009846ED">
        <w:tc>
          <w:tcPr>
            <w:tcW w:w="7620" w:type="dxa"/>
          </w:tcPr>
          <w:p w:rsidR="009846ED" w:rsidRDefault="009846ED">
            <w:pPr>
              <w:pStyle w:val="ConsPlusNormal"/>
            </w:pPr>
            <w:r>
              <w:t>Пост радиационного и химического наблюдения (подвижный)</w:t>
            </w:r>
          </w:p>
        </w:tc>
        <w:tc>
          <w:tcPr>
            <w:tcW w:w="2160" w:type="dxa"/>
          </w:tcPr>
          <w:p w:rsidR="009846ED" w:rsidRDefault="009846ED">
            <w:pPr>
              <w:pStyle w:val="ConsPlusNormal"/>
            </w:pPr>
            <w:r>
              <w:t>до 3</w:t>
            </w:r>
          </w:p>
        </w:tc>
      </w:tr>
    </w:tbl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ind w:firstLine="540"/>
        <w:jc w:val="both"/>
      </w:pPr>
      <w:r>
        <w:t>--------------------------------</w:t>
      </w:r>
    </w:p>
    <w:p w:rsidR="009846ED" w:rsidRDefault="009846ED">
      <w:pPr>
        <w:pStyle w:val="ConsPlusNormal"/>
        <w:spacing w:before="220"/>
        <w:ind w:firstLine="540"/>
        <w:jc w:val="both"/>
      </w:pPr>
      <w:bookmarkStart w:id="2" w:name="P224"/>
      <w:bookmarkEnd w:id="2"/>
      <w:r>
        <w:t xml:space="preserve">&lt;*&gt; Устанавливается в соответствии с </w:t>
      </w:r>
      <w:hyperlink r:id="rId34" w:history="1">
        <w:r>
          <w:rPr>
            <w:color w:val="0000FF"/>
          </w:rPr>
          <w:t>Порядком</w:t>
        </w:r>
      </w:hyperlink>
      <w:r>
        <w:t xml:space="preserve"> создания вспомогательных горноспасательных команд, утвержденным приказом МЧС России от 29 ноября 2013 г. N 765 (зарегистрирован в Министерстве юстиции Российской Федерации 30 декабря 2013 г., регистрационный N 30896).</w:t>
      </w: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jc w:val="right"/>
        <w:outlineLvl w:val="1"/>
      </w:pPr>
      <w:r>
        <w:t>Приложение N 2</w:t>
      </w:r>
    </w:p>
    <w:p w:rsidR="009846ED" w:rsidRDefault="009846ED">
      <w:pPr>
        <w:pStyle w:val="ConsPlusNormal"/>
        <w:jc w:val="right"/>
      </w:pPr>
      <w:r>
        <w:t>к Порядку создания нештатных</w:t>
      </w:r>
    </w:p>
    <w:p w:rsidR="009846ED" w:rsidRDefault="009846ED">
      <w:pPr>
        <w:pStyle w:val="ConsPlusNormal"/>
        <w:jc w:val="right"/>
      </w:pPr>
      <w:r>
        <w:t>аварийно-спасательных формирований</w:t>
      </w: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jc w:val="center"/>
      </w:pPr>
      <w:bookmarkStart w:id="3" w:name="P234"/>
      <w:bookmarkEnd w:id="3"/>
      <w:r>
        <w:t>ПРИМЕРНЫЕ НОРМЫ</w:t>
      </w:r>
    </w:p>
    <w:p w:rsidR="009846ED" w:rsidRDefault="009846ED">
      <w:pPr>
        <w:pStyle w:val="ConsPlusNormal"/>
        <w:jc w:val="center"/>
      </w:pPr>
      <w:r>
        <w:t>ОСНАЩЕНИЯ (ТАБЕЛИЗАЦИИ) НЕШТАТНЫХ АВАРИЙНО-СПАСАТЕЛЬНЫХ</w:t>
      </w:r>
    </w:p>
    <w:p w:rsidR="009846ED" w:rsidRDefault="009846ED">
      <w:pPr>
        <w:pStyle w:val="ConsPlusNormal"/>
        <w:jc w:val="center"/>
      </w:pPr>
      <w:r>
        <w:t>ФОРМИРОВАНИЙ СПЕЦИАЛЬНЫМИ ТЕХНИКОЙ, ОБОРУДОВАНИЕМ,</w:t>
      </w:r>
    </w:p>
    <w:p w:rsidR="009846ED" w:rsidRDefault="009846ED">
      <w:pPr>
        <w:pStyle w:val="ConsPlusNormal"/>
        <w:jc w:val="center"/>
      </w:pPr>
      <w:r>
        <w:t>СНАРЯЖЕНИЕМ, ИНСТРУМЕНТАМИ И МАТЕРИАЛАМИ</w:t>
      </w:r>
    </w:p>
    <w:p w:rsidR="009846ED" w:rsidRDefault="009846ED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9846E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46ED" w:rsidRDefault="009846E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МЧС России от 30.06.2014 N 331)</w:t>
            </w:r>
          </w:p>
        </w:tc>
      </w:tr>
    </w:tbl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jc w:val="center"/>
        <w:outlineLvl w:val="2"/>
      </w:pPr>
      <w:r>
        <w:t>1. Средства индивидуальной защиты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4080"/>
        <w:gridCol w:w="1560"/>
        <w:gridCol w:w="1320"/>
        <w:gridCol w:w="3960"/>
        <w:gridCol w:w="1920"/>
      </w:tblGrid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Противогаз фильтрующий (в т.ч. с защитой от аварийно химически опасных веществ)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  <w:jc w:val="both"/>
            </w:pPr>
            <w:r>
              <w:t>Для подгонки по размерам создается 5% запас противогазов</w:t>
            </w: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Респиратор фильтрующий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Противогаз изолирующий на сжатом воздухе или кислороде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газодымозащитников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Средство индивидуальной защиты кожи изолирующего типа герметичное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формирований радиационной химической защиты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Средство индивидуальной защиты кожи фильтрующего типа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формирований радиационной и химической защиты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Костюм защитный облегченный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создаваемых формирований, за исключением формирований радиационной и химической защиты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Мешок прорезиненный для зараженной одежды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20 защитных костюмов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Самоспасатель фильтрующий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30% штатной численности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</w:pPr>
            <w:r>
              <w:t>Респиратор газодымозащитный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пожарно-спасательных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</w:tbl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jc w:val="center"/>
        <w:outlineLvl w:val="2"/>
      </w:pPr>
      <w:r>
        <w:t>2. Медицинское имущество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4080"/>
        <w:gridCol w:w="1560"/>
        <w:gridCol w:w="1320"/>
        <w:gridCol w:w="3960"/>
        <w:gridCol w:w="1920"/>
      </w:tblGrid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Индивидуальный противохимический пакет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Комплект индивидуальный медицинский гражданской защиты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Комплект индивидуальный противоожоговый с перевязочным пакетом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08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Носилки мягкие бескаркасные огнестойкие (огнезащитные)</w:t>
            </w:r>
          </w:p>
        </w:tc>
        <w:tc>
          <w:tcPr>
            <w:tcW w:w="15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10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отряду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5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3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звену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Санитарная сумка с укладкой для оказания первой помощи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5% штатной численности всех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Набор перевязочных средств противоожоговый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20% штатной численности всех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</w:tbl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ind w:firstLine="540"/>
        <w:jc w:val="both"/>
      </w:pPr>
      <w:r>
        <w:t>Примечание: Комплекты индивидуальные медицинской гражданской защиты и санитарные сумки с укладкой для оказания первой помощи пополняются медицинскими средствами по мере их использования или при истечении сроков их годности.</w:t>
      </w:r>
    </w:p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jc w:val="center"/>
        <w:outlineLvl w:val="2"/>
      </w:pPr>
      <w:r>
        <w:t>3. Средства радиационной, химической разведки и контроля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4080"/>
        <w:gridCol w:w="1560"/>
        <w:gridCol w:w="1320"/>
        <w:gridCol w:w="3960"/>
        <w:gridCol w:w="1920"/>
      </w:tblGrid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center"/>
            </w:pPr>
            <w:r>
              <w:t xml:space="preserve">Единица </w:t>
            </w:r>
            <w:r>
              <w:lastRenderedPageBreak/>
              <w:t>измерения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center"/>
            </w:pPr>
            <w:r>
              <w:lastRenderedPageBreak/>
              <w:t xml:space="preserve">Норма </w:t>
            </w:r>
            <w:r>
              <w:lastRenderedPageBreak/>
              <w:t>отпуска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center"/>
            </w:pPr>
            <w:r>
              <w:lastRenderedPageBreak/>
              <w:t>Кому положено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Дозиметр-</w:t>
            </w:r>
            <w:proofErr w:type="gramStart"/>
            <w:r>
              <w:t xml:space="preserve">радиометр </w:t>
            </w:r>
            <w:r w:rsidRPr="004F6ED4">
              <w:rPr>
                <w:position w:val="-2"/>
              </w:rPr>
              <w:pict>
                <v:shape id="_x0000_i1025" style="width:15pt;height:13.5pt" coordsize="" o:spt="100" adj="0,,0" path="" filled="f" stroked="f">
                  <v:stroke joinstyle="miter"/>
                  <v:imagedata r:id="rId36" o:title="base_32851_167086_32768"/>
                  <v:formulas/>
                  <v:path o:connecttype="segments"/>
                </v:shape>
              </w:pict>
            </w:r>
            <w:r>
              <w:t>,</w:t>
            </w:r>
            <w:proofErr w:type="gramEnd"/>
            <w:r>
              <w:t xml:space="preserve"> </w:t>
            </w:r>
            <w:r w:rsidRPr="004F6ED4">
              <w:rPr>
                <w:position w:val="-10"/>
              </w:rPr>
              <w:pict>
                <v:shape id="_x0000_i1026" style="width:15.75pt;height:21.75pt" coordsize="" o:spt="100" adj="0,,0" path="" filled="f" stroked="f">
                  <v:stroke joinstyle="miter"/>
                  <v:imagedata r:id="rId37" o:title="base_32851_167086_32769"/>
                  <v:formulas/>
                  <v:path o:connecttype="segments"/>
                </v:shape>
              </w:pict>
            </w:r>
            <w:r>
              <w:t xml:space="preserve"> и </w:t>
            </w:r>
            <w:r w:rsidRPr="004F6ED4">
              <w:rPr>
                <w:position w:val="-5"/>
              </w:rPr>
              <w:pict>
                <v:shape id="_x0000_i1027" style="width:13.5pt;height:16.5pt" coordsize="" o:spt="100" adj="0,,0" path="" filled="f" stroked="f">
                  <v:stroke joinstyle="miter"/>
                  <v:imagedata r:id="rId38" o:title="base_32851_167086_32770"/>
                  <v:formulas/>
                  <v:path o:connecttype="segments"/>
                </v:shape>
              </w:pict>
            </w:r>
            <w:r>
              <w:t xml:space="preserve"> излучения (носимый) с диапазоном измерений мощности амбиентного эквивалента дозы </w:t>
            </w:r>
            <w:r w:rsidRPr="004F6ED4">
              <w:rPr>
                <w:position w:val="-5"/>
              </w:rPr>
              <w:pict>
                <v:shape id="_x0000_i1028" style="width:13.5pt;height:16.5pt" coordsize="" o:spt="100" adj="0,,0" path="" filled="f" stroked="f">
                  <v:stroke joinstyle="miter"/>
                  <v:imagedata r:id="rId39" o:title="base_32851_167086_32771"/>
                  <v:formulas/>
                  <v:path o:connecttype="segments"/>
                </v:shape>
              </w:pict>
            </w:r>
            <w:r>
              <w:t xml:space="preserve"> излучения от 0,10 мкЗв/ч до 10 Зв/ч и плотности потока </w:t>
            </w:r>
            <w:r w:rsidRPr="004F6ED4">
              <w:rPr>
                <w:position w:val="-2"/>
              </w:rPr>
              <w:pict>
                <v:shape id="_x0000_i1029" style="width:15pt;height:13.5pt" coordsize="" o:spt="100" adj="0,,0" path="" filled="f" stroked="f">
                  <v:stroke joinstyle="miter"/>
                  <v:imagedata r:id="rId36" o:title="base_32851_167086_32772"/>
                  <v:formulas/>
                  <v:path o:connecttype="segments"/>
                </v:shape>
              </w:pict>
            </w:r>
            <w:r>
              <w:t xml:space="preserve">-излучения от 0,01 до 1500 </w:t>
            </w:r>
            <w:r w:rsidRPr="004F6ED4">
              <w:rPr>
                <w:position w:val="-12"/>
              </w:rPr>
              <w:pict>
                <v:shape id="_x0000_i1030" style="width:57pt;height:24pt" coordsize="" o:spt="100" adj="0,,0" path="" filled="f" stroked="f">
                  <v:stroke joinstyle="miter"/>
                  <v:imagedata r:id="rId40" o:title="base_32851_167086_32773"/>
                  <v:formulas/>
                  <v:path o:connecttype="segments"/>
                </v:shape>
              </w:pict>
            </w:r>
            <w:r>
              <w:t xml:space="preserve"> и </w:t>
            </w:r>
            <w:r w:rsidRPr="004F6ED4">
              <w:rPr>
                <w:position w:val="-10"/>
              </w:rPr>
              <w:pict>
                <v:shape id="_x0000_i1031" style="width:15.75pt;height:21.75pt" coordsize="" o:spt="100" adj="0,,0" path="" filled="f" stroked="f">
                  <v:stroke joinstyle="miter"/>
                  <v:imagedata r:id="rId37" o:title="base_32851_167086_32774"/>
                  <v:formulas/>
                  <v:path o:connecttype="segments"/>
                </v:shape>
              </w:pict>
            </w:r>
            <w:r>
              <w:t>-излучения от 0,1 до 1500 </w:t>
            </w:r>
            <w:r w:rsidRPr="004F6ED4">
              <w:rPr>
                <w:position w:val="-12"/>
              </w:rPr>
              <w:pict>
                <v:shape id="_x0000_i1032" style="width:57pt;height:24pt" coordsize="" o:spt="100" adj="0,,0" path="" filled="f" stroked="f">
                  <v:stroke joinstyle="miter"/>
                  <v:imagedata r:id="rId40" o:title="base_32851_167086_32775"/>
                  <v:formulas/>
                  <v:path o:connecttype="segments"/>
                </v:shape>
              </w:pic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формированию радиационной и химической защиты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2.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proofErr w:type="gramStart"/>
            <w:r>
              <w:t xml:space="preserve">Дозиметр </w:t>
            </w:r>
            <w:r w:rsidRPr="004F6ED4">
              <w:rPr>
                <w:position w:val="-5"/>
              </w:rPr>
              <w:pict>
                <v:shape id="_x0000_i1033" style="width:13.5pt;height:16.5pt" coordsize="" o:spt="100" adj="0,,0" path="" filled="f" stroked="f">
                  <v:stroke joinstyle="miter"/>
                  <v:imagedata r:id="rId38" o:title="base_32851_167086_32776"/>
                  <v:formulas/>
                  <v:path o:connecttype="segments"/>
                </v:shape>
              </w:pict>
            </w:r>
            <w:r>
              <w:t xml:space="preserve"> излучения</w:t>
            </w:r>
            <w:proofErr w:type="gramEnd"/>
            <w:r>
              <w:t xml:space="preserve"> (персональный) с диапазоном измерений мощности дозы </w:t>
            </w:r>
            <w:r w:rsidRPr="004F6ED4">
              <w:rPr>
                <w:position w:val="-5"/>
              </w:rPr>
              <w:pict>
                <v:shape id="_x0000_i1034" style="width:13.5pt;height:16.5pt" coordsize="" o:spt="100" adj="0,,0" path="" filled="f" stroked="f">
                  <v:stroke joinstyle="miter"/>
                  <v:imagedata r:id="rId38" o:title="base_32851_167086_32777"/>
                  <v:formulas/>
                  <v:path o:connecttype="segments"/>
                </v:shape>
              </w:pict>
            </w:r>
            <w:r>
              <w:t xml:space="preserve"> излучения от 0,1 мкЗв/ч до 3 мЗв/ч и дозы от 1,0 мкЗв до 100 Зв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создаваемых формирований радиационной и химической защиты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3.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 xml:space="preserve">Дозиметр гамма-излучения с диапазоном измерений мощности амбиентного эквивалента </w:t>
            </w:r>
            <w:proofErr w:type="gramStart"/>
            <w:r>
              <w:t xml:space="preserve">дозы </w:t>
            </w:r>
            <w:r w:rsidRPr="004F6ED4">
              <w:rPr>
                <w:position w:val="-5"/>
              </w:rPr>
              <w:pict>
                <v:shape id="_x0000_i1035" style="width:13.5pt;height:16.5pt" coordsize="" o:spt="100" adj="0,,0" path="" filled="f" stroked="f">
                  <v:stroke joinstyle="miter"/>
                  <v:imagedata r:id="rId38" o:title="base_32851_167086_32778"/>
                  <v:formulas/>
                  <v:path o:connecttype="segments"/>
                </v:shape>
              </w:pict>
            </w:r>
            <w:r>
              <w:t xml:space="preserve"> излучения</w:t>
            </w:r>
            <w:proofErr w:type="gramEnd"/>
            <w:r>
              <w:t xml:space="preserve"> от 0,10 мкЗв/ч до 10 Зв/ч и выносным блоком детектирования (бортовой или стационарный)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пункт управления (подвижный, стационарный) и транспортные средства формирований радиационной и химической защиты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4.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 xml:space="preserve">Электронный дозиметр с диапазоном измерения эквивалента </w:t>
            </w:r>
            <w:proofErr w:type="gramStart"/>
            <w:r>
              <w:t xml:space="preserve">дозы </w:t>
            </w:r>
            <w:r w:rsidRPr="004F6ED4">
              <w:rPr>
                <w:position w:val="-5"/>
              </w:rPr>
              <w:pict>
                <v:shape id="_x0000_i1036" style="width:13.5pt;height:16.5pt" coordsize="" o:spt="100" adj="0,,0" path="" filled="f" stroked="f">
                  <v:stroke joinstyle="miter"/>
                  <v:imagedata r:id="rId38" o:title="base_32851_167086_32779"/>
                  <v:formulas/>
                  <v:path o:connecttype="segments"/>
                </v:shape>
              </w:pict>
            </w:r>
            <w:r>
              <w:t xml:space="preserve"> излучения</w:t>
            </w:r>
            <w:proofErr w:type="gramEnd"/>
            <w:r>
              <w:t xml:space="preserve"> от 0,10 мкЗв до 15 Зв (со связью с ПЭВМ)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Руководящему составу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5.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Комплект дозиметров (индивидуальных) с диапазоном измерения от 20 мкЗв до 10 Зв со считывающим устройством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группу, звено, пост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создаваемых формирований за исключением руководящего состава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lastRenderedPageBreak/>
              <w:t>6.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Комплект дозиметров радиофотолюминесцентных (индивидуальных) с измерительным устройством и устройством для отжига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отряд, команду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создаваемых формирований за исключением руководящего состава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7.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Метеорологический комплект с электронным термометром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создаваемому формированию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8.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Комплект носимых знаков ограждения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создаваемому формированию разведки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9.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Газосигнализатор автоматический - для определения зараженности воздуха и автоматической сигнализации об их обнаружении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создаваемому формированию разведки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10.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Многокомпонентный газоанализатор - для измерения и анализа концентрации (от 1 ПДК в рабочей зоне) в воздухе и автоматической сигнализации об их обнаружении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химику-разведчику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11.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Комплект отбора проб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химику-разведчику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12.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Войсковой прибор химической разведки с комплектом индикаторных трубок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химику-разведчику создаваемых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13.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Экспресс-лаборатория - для определения индикаторными средствами загрязненности воздуха, воды, почвы и продуктов питания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создаваемому формированию разведки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</w:tbl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ind w:firstLine="540"/>
        <w:jc w:val="both"/>
      </w:pPr>
      <w:r>
        <w:t>Примечания: 1. Источники питания приобретаются на приборы по истечению их срока годности или при их использовании.</w:t>
      </w:r>
    </w:p>
    <w:p w:rsidR="009846ED" w:rsidRDefault="009846ED">
      <w:pPr>
        <w:pStyle w:val="ConsPlusNormal"/>
        <w:spacing w:before="220"/>
        <w:ind w:firstLine="540"/>
        <w:jc w:val="both"/>
      </w:pPr>
      <w:r>
        <w:lastRenderedPageBreak/>
        <w:t>2. Индикаторные средства для приборов химической разведки и газового контроля пополняются по истечению их срока годности или при их использовании.</w:t>
      </w:r>
    </w:p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jc w:val="center"/>
        <w:outlineLvl w:val="2"/>
      </w:pPr>
      <w:r>
        <w:t>4. Средства специальной обработки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4080"/>
        <w:gridCol w:w="1560"/>
        <w:gridCol w:w="1320"/>
        <w:gridCol w:w="3960"/>
        <w:gridCol w:w="1920"/>
      </w:tblGrid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Комплект специальной обработки транспорта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На 1 единицу автотракторной техники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Комплект специальной обработки автомобильной техники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На 1 единицу автомобильной техники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Комплект санитарной обработки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На звено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</w:tbl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jc w:val="center"/>
        <w:outlineLvl w:val="2"/>
      </w:pPr>
      <w:r>
        <w:t>5. Инженерное имущество и аварийно-спасательный инструмент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4080"/>
        <w:gridCol w:w="1560"/>
        <w:gridCol w:w="1320"/>
        <w:gridCol w:w="3960"/>
        <w:gridCol w:w="1920"/>
      </w:tblGrid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Аварийно-спасательный инструмент и оборудование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На 10% личного состава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Пояс спасательный с карабином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спасателю всех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08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Приборы газопламенной резки с резаками, напорными рукавами, редукторами и газовыми баллонами (керосинорезы, газосварочные аппараты и др.)</w:t>
            </w:r>
          </w:p>
        </w:tc>
        <w:tc>
          <w:tcPr>
            <w:tcW w:w="15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3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отряду</w:t>
            </w:r>
          </w:p>
        </w:tc>
        <w:tc>
          <w:tcPr>
            <w:tcW w:w="1920" w:type="dxa"/>
            <w:vMerge w:val="restart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звену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lastRenderedPageBreak/>
              <w:t>4.</w:t>
            </w:r>
          </w:p>
        </w:tc>
        <w:tc>
          <w:tcPr>
            <w:tcW w:w="408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Комплект шанцевого инструмента (лопата штыковая и совковая, лом, кувалда, кирка-мотыга, топор плотничный, пила поперечная)</w:t>
            </w:r>
          </w:p>
        </w:tc>
        <w:tc>
          <w:tcPr>
            <w:tcW w:w="15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каждый автомобиль (легковой, грузовой, специальный) всех формирований</w:t>
            </w:r>
          </w:p>
        </w:tc>
        <w:tc>
          <w:tcPr>
            <w:tcW w:w="1920" w:type="dxa"/>
            <w:vMerge w:val="restart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каждую специальную технику (экскаватор, бульдозер, автокран, трактор, компрессорную и электрическую станции, сварочный аппарат и полевую кухню (котел)) всех формирований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</w:pPr>
            <w:r>
              <w:t>5.</w:t>
            </w:r>
          </w:p>
        </w:tc>
        <w:tc>
          <w:tcPr>
            <w:tcW w:w="408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Грузоподъемные средства (лебедка, тали, домкраты и др.)</w:t>
            </w:r>
          </w:p>
        </w:tc>
        <w:tc>
          <w:tcPr>
            <w:tcW w:w="1560" w:type="dxa"/>
            <w:vMerge w:val="restart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4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отряду</w:t>
            </w:r>
          </w:p>
        </w:tc>
        <w:tc>
          <w:tcPr>
            <w:tcW w:w="1920" w:type="dxa"/>
            <w:vMerge w:val="restart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3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звену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6.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Трос разный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пог. метр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75 - 100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каждую лебедку, таль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7.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Канат пеньковый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пог. метр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75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8.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Блоки разные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каждую лебедку, таль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9.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Фонарь карманный электрический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10.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Защитные очки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</w:pPr>
            <w:r>
              <w:t>11.</w:t>
            </w:r>
          </w:p>
        </w:tc>
        <w:tc>
          <w:tcPr>
            <w:tcW w:w="408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Моторная пила</w:t>
            </w:r>
          </w:p>
        </w:tc>
        <w:tc>
          <w:tcPr>
            <w:tcW w:w="1560" w:type="dxa"/>
            <w:vMerge w:val="restart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отряду</w:t>
            </w:r>
          </w:p>
        </w:tc>
        <w:tc>
          <w:tcPr>
            <w:tcW w:w="1920" w:type="dxa"/>
            <w:vMerge w:val="restart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Каждой команде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Каждой группе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080" w:type="dxa"/>
            <w:vMerge/>
          </w:tcPr>
          <w:p w:rsidR="009846ED" w:rsidRDefault="009846ED"/>
        </w:tc>
        <w:tc>
          <w:tcPr>
            <w:tcW w:w="156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звену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12.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Мотобетонолом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каждые 10 человек всех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13.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Ножницы для резки проволоки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каждые 10 человек всех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14.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Осветительная установка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каждые 15 человек всех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15.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Бинокль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формированию разведки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16.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Компас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17.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Надувная лодка с мотором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1 - 2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формированию, проводящему аварийно-спасательные работы на водах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18.</w:t>
            </w:r>
          </w:p>
        </w:tc>
        <w:tc>
          <w:tcPr>
            <w:tcW w:w="4080" w:type="dxa"/>
          </w:tcPr>
          <w:p w:rsidR="009846ED" w:rsidRDefault="009846ED">
            <w:pPr>
              <w:pStyle w:val="ConsPlusNormal"/>
              <w:jc w:val="both"/>
            </w:pPr>
            <w:r>
              <w:t>Пневмокаркасный модуль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</w:tbl>
    <w:p w:rsidR="009846ED" w:rsidRDefault="009846ED">
      <w:pPr>
        <w:sectPr w:rsidR="009846E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jc w:val="center"/>
        <w:outlineLvl w:val="2"/>
      </w:pPr>
      <w:r>
        <w:t>6. Средства связи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4200"/>
        <w:gridCol w:w="1440"/>
        <w:gridCol w:w="1320"/>
        <w:gridCol w:w="3960"/>
        <w:gridCol w:w="1920"/>
      </w:tblGrid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Радиостанция КВ стационарная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Радиостанция УКВ стационарная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Радиостанция УКВ автомобильная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каждый автомобиль всех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20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Радиостанция УКВ носимая</w:t>
            </w:r>
          </w:p>
        </w:tc>
        <w:tc>
          <w:tcPr>
            <w:tcW w:w="144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2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структурному подразделению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200" w:type="dxa"/>
            <w:vMerge/>
          </w:tcPr>
          <w:p w:rsidR="009846ED" w:rsidRDefault="009846ED"/>
        </w:tc>
        <w:tc>
          <w:tcPr>
            <w:tcW w:w="144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спасателю всех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Телефонный аппарат АТС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5 - 10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  <w:r>
              <w:t>Приписываются из имеющихся в наличии</w:t>
            </w:r>
          </w:p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20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Телефонный кабель полевой</w:t>
            </w:r>
          </w:p>
        </w:tc>
        <w:tc>
          <w:tcPr>
            <w:tcW w:w="144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км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10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пункт управления проведением аварийно-спасательных работ территориальных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200" w:type="dxa"/>
            <w:vMerge/>
          </w:tcPr>
          <w:p w:rsidR="009846ED" w:rsidRDefault="009846ED"/>
        </w:tc>
        <w:tc>
          <w:tcPr>
            <w:tcW w:w="144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5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пункт управления проведением аварийно-спасательных работ формирований организаций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Радиовещательный транзисторный приемник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Телефонный аппарат полевой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10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 xml:space="preserve">На пункт управления проведением </w:t>
            </w:r>
            <w:r>
              <w:lastRenderedPageBreak/>
              <w:t>аварийно-спасательных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lastRenderedPageBreak/>
              <w:t>9.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Электромегафон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Коммутатор полевой телефонный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пункт управления проведением аварийно-спасательных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</w:tbl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jc w:val="center"/>
        <w:outlineLvl w:val="2"/>
      </w:pPr>
      <w:r>
        <w:t>7. Пожарное имущество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4200"/>
        <w:gridCol w:w="1440"/>
        <w:gridCol w:w="1320"/>
        <w:gridCol w:w="3960"/>
        <w:gridCol w:w="1920"/>
      </w:tblGrid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20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Комплект для резки электропроводов (в комплект входят ножницы для резки электропроводов, резиновые сапоги или галоши, перчатки резиновые)</w:t>
            </w:r>
          </w:p>
        </w:tc>
        <w:tc>
          <w:tcPr>
            <w:tcW w:w="144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Каждой сводной команде</w:t>
            </w:r>
          </w:p>
        </w:tc>
        <w:tc>
          <w:tcPr>
            <w:tcW w:w="1920" w:type="dxa"/>
            <w:vMerge w:val="restart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200" w:type="dxa"/>
            <w:vMerge/>
          </w:tcPr>
          <w:p w:rsidR="009846ED" w:rsidRDefault="009846ED"/>
        </w:tc>
        <w:tc>
          <w:tcPr>
            <w:tcW w:w="144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Каждой спасательной команде (группе)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20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Пояс пожарный спасательный с карабином</w:t>
            </w:r>
          </w:p>
        </w:tc>
        <w:tc>
          <w:tcPr>
            <w:tcW w:w="144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10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Каждой сводной команде</w:t>
            </w:r>
          </w:p>
        </w:tc>
        <w:tc>
          <w:tcPr>
            <w:tcW w:w="1920" w:type="dxa"/>
            <w:vMerge w:val="restart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200" w:type="dxa"/>
            <w:vMerge/>
          </w:tcPr>
          <w:p w:rsidR="009846ED" w:rsidRDefault="009846ED"/>
        </w:tc>
        <w:tc>
          <w:tcPr>
            <w:tcW w:w="144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Каждой сводной группе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200" w:type="dxa"/>
            <w:vMerge/>
          </w:tcPr>
          <w:p w:rsidR="009846ED" w:rsidRDefault="009846ED"/>
        </w:tc>
        <w:tc>
          <w:tcPr>
            <w:tcW w:w="144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Каждой спасательной команде (группе)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20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Лестница-штурмовка</w:t>
            </w:r>
          </w:p>
        </w:tc>
        <w:tc>
          <w:tcPr>
            <w:tcW w:w="1440" w:type="dxa"/>
            <w:vMerge w:val="restart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Каждой сводной команде (группе)</w:t>
            </w:r>
          </w:p>
        </w:tc>
        <w:tc>
          <w:tcPr>
            <w:tcW w:w="1920" w:type="dxa"/>
            <w:vMerge w:val="restart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  <w:vMerge/>
          </w:tcPr>
          <w:p w:rsidR="009846ED" w:rsidRDefault="009846ED"/>
        </w:tc>
        <w:tc>
          <w:tcPr>
            <w:tcW w:w="4200" w:type="dxa"/>
            <w:vMerge/>
          </w:tcPr>
          <w:p w:rsidR="009846ED" w:rsidRDefault="009846ED"/>
        </w:tc>
        <w:tc>
          <w:tcPr>
            <w:tcW w:w="1440" w:type="dxa"/>
            <w:vMerge/>
          </w:tcPr>
          <w:p w:rsidR="009846ED" w:rsidRDefault="009846ED"/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Каждой спасательной команде (группе)</w:t>
            </w:r>
          </w:p>
        </w:tc>
        <w:tc>
          <w:tcPr>
            <w:tcW w:w="1920" w:type="dxa"/>
            <w:vMerge/>
          </w:tcPr>
          <w:p w:rsidR="009846ED" w:rsidRDefault="009846ED"/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Боевая одежда пожарного, в том числе шлем, перчатки и сапоги резиновые пожарного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На 10% личного состава каждого формирования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Газодымосос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Каждому пожарно-спасательному звену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Лампа бензиновая водопроводно-канализационная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</w:pPr>
            <w:r>
              <w:t>1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</w:pPr>
            <w:r>
              <w:t>Каждому пожарно-спасательному звену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</w:tbl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jc w:val="center"/>
        <w:outlineLvl w:val="2"/>
      </w:pPr>
      <w:r>
        <w:t>8. Вещевое имущество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4200"/>
        <w:gridCol w:w="1440"/>
        <w:gridCol w:w="1320"/>
        <w:gridCol w:w="3960"/>
        <w:gridCol w:w="1920"/>
      </w:tblGrid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Шлем защитный брезентовый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АСДНР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Шлем защитный пластмассовый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АСДНР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Подшлемник шерстяной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спасательных работ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Рукавицы брезентовые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пара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Всему личному составу формирований, непосредственно принимающему участие в проведении АСДНР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Сапоги или ботинки с высокими берцами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пара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Форменная одежда (зимняя, летняя)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Сигнальная одежда (жилет со светоотражающими нашивками)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Свитер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lastRenderedPageBreak/>
              <w:t>9.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Теплое нижнее белье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Фонарь налобный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Рюкзак 60 л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Очки защитные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На штатную численность личного состава формирований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13.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Карабин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компл. из 5 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14.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Обвязка специзделие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15.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Веревка спасательная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16.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Спусковое устройство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17.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Зажим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18.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Зажим страховочный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19.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Усы самостраховки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both"/>
            </w:pPr>
            <w:r>
              <w:t>20.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Педаль рука-нога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both"/>
            </w:pPr>
            <w:r>
              <w:t>шт.</w:t>
            </w:r>
          </w:p>
        </w:tc>
        <w:tc>
          <w:tcPr>
            <w:tcW w:w="1320" w:type="dxa"/>
          </w:tcPr>
          <w:p w:rsidR="009846ED" w:rsidRDefault="009846ED">
            <w:pPr>
              <w:pStyle w:val="ConsPlusNormal"/>
              <w:jc w:val="both"/>
            </w:pPr>
            <w:r>
              <w:t>1 на чел.</w:t>
            </w:r>
          </w:p>
        </w:tc>
        <w:tc>
          <w:tcPr>
            <w:tcW w:w="3960" w:type="dxa"/>
          </w:tcPr>
          <w:p w:rsidR="009846ED" w:rsidRDefault="009846ED">
            <w:pPr>
              <w:pStyle w:val="ConsPlusNormal"/>
              <w:jc w:val="both"/>
            </w:pPr>
            <w:r>
              <w:t>Для личного состава формирований, выполняющих высотные работы</w:t>
            </w:r>
          </w:p>
        </w:tc>
        <w:tc>
          <w:tcPr>
            <w:tcW w:w="1920" w:type="dxa"/>
          </w:tcPr>
          <w:p w:rsidR="009846ED" w:rsidRDefault="009846ED">
            <w:pPr>
              <w:pStyle w:val="ConsPlusNormal"/>
            </w:pPr>
          </w:p>
        </w:tc>
      </w:tr>
    </w:tbl>
    <w:p w:rsidR="009846ED" w:rsidRDefault="009846ED">
      <w:pPr>
        <w:pStyle w:val="ConsPlusNormal"/>
        <w:jc w:val="both"/>
      </w:pPr>
    </w:p>
    <w:p w:rsidR="009846ED" w:rsidRDefault="009846ED">
      <w:pPr>
        <w:pStyle w:val="ConsPlusNormal"/>
        <w:jc w:val="center"/>
        <w:outlineLvl w:val="2"/>
      </w:pPr>
      <w:r>
        <w:lastRenderedPageBreak/>
        <w:t>9. Автомобильная и специальная техника</w:t>
      </w:r>
    </w:p>
    <w:p w:rsidR="009846ED" w:rsidRDefault="009846ED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4200"/>
        <w:gridCol w:w="1440"/>
        <w:gridCol w:w="1560"/>
        <w:gridCol w:w="3840"/>
        <w:gridCol w:w="1800"/>
      </w:tblGrid>
      <w:tr w:rsidR="009846ED">
        <w:tc>
          <w:tcPr>
            <w:tcW w:w="660" w:type="dxa"/>
          </w:tcPr>
          <w:p w:rsidR="009846ED" w:rsidRDefault="009846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center"/>
            </w:pPr>
            <w:r>
              <w:t>Наименование имущества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center"/>
            </w:pPr>
            <w:r>
              <w:t>Норма отпуска</w:t>
            </w:r>
          </w:p>
        </w:tc>
        <w:tc>
          <w:tcPr>
            <w:tcW w:w="3840" w:type="dxa"/>
          </w:tcPr>
          <w:p w:rsidR="009846ED" w:rsidRDefault="009846ED">
            <w:pPr>
              <w:pStyle w:val="ConsPlusNormal"/>
              <w:jc w:val="center"/>
            </w:pPr>
            <w:r>
              <w:t>Кому положено</w:t>
            </w:r>
          </w:p>
        </w:tc>
        <w:tc>
          <w:tcPr>
            <w:tcW w:w="1800" w:type="dxa"/>
          </w:tcPr>
          <w:p w:rsidR="009846ED" w:rsidRDefault="009846E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1.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Транспорт пассажирский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На 100% личного состава</w:t>
            </w:r>
          </w:p>
        </w:tc>
        <w:tc>
          <w:tcPr>
            <w:tcW w:w="3840" w:type="dxa"/>
          </w:tcPr>
          <w:p w:rsidR="009846ED" w:rsidRDefault="009846ED">
            <w:pPr>
              <w:pStyle w:val="ConsPlusNormal"/>
              <w:jc w:val="both"/>
            </w:pPr>
            <w:r>
              <w:t>Каждому территориальному формированию</w:t>
            </w:r>
          </w:p>
        </w:tc>
        <w:tc>
          <w:tcPr>
            <w:tcW w:w="1800" w:type="dxa"/>
          </w:tcPr>
          <w:p w:rsidR="009846ED" w:rsidRDefault="009846ED">
            <w:pPr>
              <w:pStyle w:val="ConsPlusNormal"/>
            </w:pPr>
          </w:p>
        </w:tc>
      </w:tr>
      <w:tr w:rsidR="009846ED">
        <w:tc>
          <w:tcPr>
            <w:tcW w:w="660" w:type="dxa"/>
          </w:tcPr>
          <w:p w:rsidR="009846ED" w:rsidRDefault="009846ED">
            <w:pPr>
              <w:pStyle w:val="ConsPlusNormal"/>
            </w:pPr>
            <w:r>
              <w:t>2.</w:t>
            </w:r>
          </w:p>
        </w:tc>
        <w:tc>
          <w:tcPr>
            <w:tcW w:w="4200" w:type="dxa"/>
          </w:tcPr>
          <w:p w:rsidR="009846ED" w:rsidRDefault="009846ED">
            <w:pPr>
              <w:pStyle w:val="ConsPlusNormal"/>
              <w:jc w:val="both"/>
            </w:pPr>
            <w:r>
              <w:t>Специальная техника</w:t>
            </w:r>
          </w:p>
        </w:tc>
        <w:tc>
          <w:tcPr>
            <w:tcW w:w="1440" w:type="dxa"/>
          </w:tcPr>
          <w:p w:rsidR="009846ED" w:rsidRDefault="009846ED">
            <w:pPr>
              <w:pStyle w:val="ConsPlusNormal"/>
            </w:pPr>
            <w:r>
              <w:t>шт.</w:t>
            </w:r>
          </w:p>
        </w:tc>
        <w:tc>
          <w:tcPr>
            <w:tcW w:w="1560" w:type="dxa"/>
          </w:tcPr>
          <w:p w:rsidR="009846ED" w:rsidRDefault="009846ED">
            <w:pPr>
              <w:pStyle w:val="ConsPlusNormal"/>
              <w:jc w:val="both"/>
            </w:pPr>
            <w:r>
              <w:t>С учетом специфики деятельности</w:t>
            </w:r>
          </w:p>
        </w:tc>
        <w:tc>
          <w:tcPr>
            <w:tcW w:w="3840" w:type="dxa"/>
          </w:tcPr>
          <w:p w:rsidR="009846ED" w:rsidRDefault="009846ED">
            <w:pPr>
              <w:pStyle w:val="ConsPlusNormal"/>
              <w:jc w:val="both"/>
            </w:pPr>
            <w:r>
              <w:t>Каждому формированию</w:t>
            </w:r>
          </w:p>
        </w:tc>
        <w:tc>
          <w:tcPr>
            <w:tcW w:w="1800" w:type="dxa"/>
          </w:tcPr>
          <w:p w:rsidR="009846ED" w:rsidRDefault="009846ED">
            <w:pPr>
              <w:pStyle w:val="ConsPlusNormal"/>
            </w:pPr>
          </w:p>
        </w:tc>
      </w:tr>
    </w:tbl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ind w:firstLine="540"/>
        <w:jc w:val="both"/>
      </w:pPr>
    </w:p>
    <w:p w:rsidR="009846ED" w:rsidRDefault="009846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72D0" w:rsidRDefault="003072D0">
      <w:bookmarkStart w:id="4" w:name="_GoBack"/>
      <w:bookmarkEnd w:id="4"/>
    </w:p>
    <w:sectPr w:rsidR="003072D0" w:rsidSect="004F6ED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ED"/>
    <w:rsid w:val="003072D0"/>
    <w:rsid w:val="0098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7B9A6-FD58-43D4-B0C9-5263B5CF9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4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84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4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84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4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846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46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46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135AE1878645000677A37411DCF0BF830A1C23CFB107FD11EB9D3AEA6626305330BEAD2640746273u0J" TargetMode="External"/><Relationship Id="rId13" Type="http://schemas.openxmlformats.org/officeDocument/2006/relationships/hyperlink" Target="consultantplus://offline/ref=AC135AE1878645000677A37411DCF0BF83021423C8B307FD11EB9D3AEA6626305330BEAD2640756573uFJ" TargetMode="External"/><Relationship Id="rId18" Type="http://schemas.openxmlformats.org/officeDocument/2006/relationships/hyperlink" Target="consultantplus://offline/ref=AC135AE1878645000677A37411DCF0BF83021423C8B307FD11EB9D3AEA76u6J" TargetMode="External"/><Relationship Id="rId26" Type="http://schemas.openxmlformats.org/officeDocument/2006/relationships/hyperlink" Target="consultantplus://offline/ref=AC135AE1878645000677A37411DCF0BF830D1224CDB007FD11EB9D3AEA6626305330BEAD2640746173u8J" TargetMode="External"/><Relationship Id="rId39" Type="http://schemas.openxmlformats.org/officeDocument/2006/relationships/image" Target="media/image4.wmf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C135AE1878645000677A37411DCF0BF830A1C23CFB107FD11EB9D3AEA6626305330BEAD2640746273u0J" TargetMode="External"/><Relationship Id="rId34" Type="http://schemas.openxmlformats.org/officeDocument/2006/relationships/hyperlink" Target="consultantplus://offline/ref=931D9291F26794991CD03C8D4F3586D216F4E156E7403A27F4577F28C8F416B61710CBD81F9EE642A0v8J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AC135AE1878645000677A37411DCF0BF80031421CCB507FD11EB9D3AEA6626305330BEAD2640746A73uAJ" TargetMode="External"/><Relationship Id="rId12" Type="http://schemas.openxmlformats.org/officeDocument/2006/relationships/hyperlink" Target="consultantplus://offline/ref=AC135AE1878645000677A37411DCF0BF80031221C5E250FF40BE9373uFJ" TargetMode="External"/><Relationship Id="rId17" Type="http://schemas.openxmlformats.org/officeDocument/2006/relationships/hyperlink" Target="consultantplus://offline/ref=AC135AE1878645000677A37411DCF0BF830D1224CDB007FD11EB9D3AEA6626305330BEAD2640746373uEJ" TargetMode="External"/><Relationship Id="rId25" Type="http://schemas.openxmlformats.org/officeDocument/2006/relationships/hyperlink" Target="consultantplus://offline/ref=AC135AE1878645000677A37411DCF0BF830D1224CDB007FD11EB9D3AEA6626305330BEAD2640746073uBJ" TargetMode="External"/><Relationship Id="rId33" Type="http://schemas.openxmlformats.org/officeDocument/2006/relationships/hyperlink" Target="consultantplus://offline/ref=AC135AE1878645000677A37411DCF0BF830D1224CDB007FD11EB9D3AEA6626305330BEAD2640746173uEJ" TargetMode="External"/><Relationship Id="rId38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C135AE1878645000677A37411DCF0BF830D1224CDB007FD11EB9D3AEA6626305330BEAD2640746373uCJ" TargetMode="External"/><Relationship Id="rId20" Type="http://schemas.openxmlformats.org/officeDocument/2006/relationships/hyperlink" Target="consultantplus://offline/ref=AC135AE1878645000677A37411DCF0BF83021423C8B307FD11EB9D3AEA6626305330BEAD2640746773uDJ" TargetMode="External"/><Relationship Id="rId29" Type="http://schemas.openxmlformats.org/officeDocument/2006/relationships/hyperlink" Target="consultantplus://offline/ref=AC135AE1878645000677BD6F04DCF0BF800B1C25C9B707FD11EB9D3AEA6626305330BEAD2640746373uCJ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135AE1878645000677A37411DCF0BF830D1224CDB007FD11EB9D3AEA6626305330BEAD2640746273uDJ" TargetMode="External"/><Relationship Id="rId11" Type="http://schemas.openxmlformats.org/officeDocument/2006/relationships/hyperlink" Target="consultantplus://offline/ref=AC135AE1878645000677A37411DCF0BF830D1224CDB007FD11EB9D3AEA6626305330BEAD2640746373u9J" TargetMode="External"/><Relationship Id="rId24" Type="http://schemas.openxmlformats.org/officeDocument/2006/relationships/hyperlink" Target="consultantplus://offline/ref=AC135AE1878645000677A37411DCF0BF830D1224CDB007FD11EB9D3AEA6626305330BEAD2640746073uAJ" TargetMode="External"/><Relationship Id="rId32" Type="http://schemas.openxmlformats.org/officeDocument/2006/relationships/hyperlink" Target="consultantplus://offline/ref=AC135AE1878645000677A37411DCF0BF830D1224CDB007FD11EB9D3AEA6626305330BEAD2640746173uDJ" TargetMode="External"/><Relationship Id="rId37" Type="http://schemas.openxmlformats.org/officeDocument/2006/relationships/image" Target="media/image2.wmf"/><Relationship Id="rId40" Type="http://schemas.openxmlformats.org/officeDocument/2006/relationships/image" Target="media/image5.wmf"/><Relationship Id="rId5" Type="http://schemas.openxmlformats.org/officeDocument/2006/relationships/hyperlink" Target="consultantplus://offline/ref=AC135AE1878645000677A37411DCF0BF830A1C23CFB107FD11EB9D3AEA6626305330BEAD2640746273u0J" TargetMode="External"/><Relationship Id="rId15" Type="http://schemas.openxmlformats.org/officeDocument/2006/relationships/hyperlink" Target="consultantplus://offline/ref=AC135AE1878645000677A37411DCF0BF83021423C8B307FD11EB9D3AEA76u6J" TargetMode="External"/><Relationship Id="rId23" Type="http://schemas.openxmlformats.org/officeDocument/2006/relationships/hyperlink" Target="consultantplus://offline/ref=AC135AE1878645000677A37411DCF0BF83021423C8B307FD11EB9D3AEA6626305330BEAD72u7J" TargetMode="External"/><Relationship Id="rId28" Type="http://schemas.openxmlformats.org/officeDocument/2006/relationships/hyperlink" Target="consultantplus://offline/ref=AC135AE1878645000677A37411DCF0BF83021423C8B307FD11EB9D3AEA6626305330BEAD2640746573uBJ" TargetMode="External"/><Relationship Id="rId36" Type="http://schemas.openxmlformats.org/officeDocument/2006/relationships/image" Target="media/image1.wmf"/><Relationship Id="rId10" Type="http://schemas.openxmlformats.org/officeDocument/2006/relationships/hyperlink" Target="consultantplus://offline/ref=AC135AE1878645000677A37411DCF0BF830D1224CDB007FD11EB9D3AEA6626305330BEAD2640746373u8J" TargetMode="External"/><Relationship Id="rId19" Type="http://schemas.openxmlformats.org/officeDocument/2006/relationships/hyperlink" Target="consultantplus://offline/ref=AC135AE1878645000677A37411DCF0BF830D1224CDB007FD11EB9D3AEA6626305330BEAD2640746373u1J" TargetMode="External"/><Relationship Id="rId31" Type="http://schemas.openxmlformats.org/officeDocument/2006/relationships/hyperlink" Target="consultantplus://offline/ref=AC135AE1878645000677A37411DCF0BF80091720CCB007FD11EB9D3AEA6626305330BEAD2640746273uA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C135AE1878645000677A37411DCF0BF830D1224CDB007FD11EB9D3AEA6626305330BEAD2640746273u0J" TargetMode="External"/><Relationship Id="rId14" Type="http://schemas.openxmlformats.org/officeDocument/2006/relationships/hyperlink" Target="consultantplus://offline/ref=AC135AE1878645000677A37411DCF0BF80091527CABD07FD11EB9D3AEA6626305330BEAD2640746473uCJ" TargetMode="External"/><Relationship Id="rId22" Type="http://schemas.openxmlformats.org/officeDocument/2006/relationships/hyperlink" Target="consultantplus://offline/ref=AC135AE1878645000677A37411DCF0BF830D1224CDB007FD11EB9D3AEA6626305330BEAD2640746073u9J" TargetMode="External"/><Relationship Id="rId27" Type="http://schemas.openxmlformats.org/officeDocument/2006/relationships/hyperlink" Target="consultantplus://offline/ref=AC135AE1878645000677A37411DCF0BF830D1224CDB007FD11EB9D3AEA6626305330BEAD2640746173uAJ" TargetMode="External"/><Relationship Id="rId30" Type="http://schemas.openxmlformats.org/officeDocument/2006/relationships/hyperlink" Target="consultantplus://offline/ref=AC135AE1878645000677A37411DCF0BF830D1224CDB007FD11EB9D3AEA6626305330BEAD2640746173uBJ" TargetMode="External"/><Relationship Id="rId35" Type="http://schemas.openxmlformats.org/officeDocument/2006/relationships/hyperlink" Target="consultantplus://offline/ref=931D9291F26794991CD022965A3586D216F7E15FE64C3A27F4577F28C8F416B61710CBD81F9EE742A0v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5585</Words>
  <Characters>31838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Яковлевич Беркацкий</dc:creator>
  <cp:keywords/>
  <dc:description/>
  <cp:lastModifiedBy>Руслан Яковлевич Беркацкий</cp:lastModifiedBy>
  <cp:revision>1</cp:revision>
  <dcterms:created xsi:type="dcterms:W3CDTF">2018-01-18T09:46:00Z</dcterms:created>
  <dcterms:modified xsi:type="dcterms:W3CDTF">2018-01-18T09:47:00Z</dcterms:modified>
</cp:coreProperties>
</file>